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4185" w:tblpY="2212"/>
        <w:tblOverlap w:val="never"/>
        <w:tblW w:w="6960" w:type="dxa"/>
        <w:tblCellMar>
          <w:left w:w="70" w:type="dxa"/>
          <w:right w:w="70" w:type="dxa"/>
        </w:tblCellMar>
        <w:tblLook w:val="0000" w:firstRow="0" w:lastRow="0" w:firstColumn="0" w:lastColumn="0" w:noHBand="0" w:noVBand="0"/>
      </w:tblPr>
      <w:tblGrid>
        <w:gridCol w:w="6960"/>
      </w:tblGrid>
      <w:tr w:rsidR="002B6FE3" w14:paraId="6FC91394" w14:textId="77777777" w:rsidTr="00FE441A">
        <w:trPr>
          <w:trHeight w:hRule="exact" w:val="328"/>
        </w:trPr>
        <w:tc>
          <w:tcPr>
            <w:tcW w:w="6960" w:type="dxa"/>
          </w:tcPr>
          <w:p w14:paraId="4BA40E65" w14:textId="6679910F" w:rsidR="002B6FE3" w:rsidRPr="00AD3182" w:rsidRDefault="0007647B" w:rsidP="006209CC">
            <w:pPr>
              <w:pStyle w:val="Sidhuvud"/>
              <w:tabs>
                <w:tab w:val="clear" w:pos="4536"/>
                <w:tab w:val="clear" w:pos="9072"/>
              </w:tabs>
              <w:jc w:val="right"/>
              <w:rPr>
                <w:rFonts w:ascii="Arial" w:hAnsi="Arial"/>
                <w:b/>
                <w:noProof w:val="0"/>
                <w:color w:val="000000" w:themeColor="text1"/>
                <w:sz w:val="36"/>
                <w:szCs w:val="36"/>
              </w:rPr>
            </w:pPr>
            <w:r w:rsidRPr="00AD3182">
              <w:rPr>
                <w:rFonts w:ascii="Arial" w:hAnsi="Arial"/>
                <w:b/>
                <w:color w:val="000000" w:themeColor="text1"/>
                <w:sz w:val="36"/>
                <w:szCs w:val="36"/>
              </w:rPr>
              <w:fldChar w:fldCharType="begin">
                <w:ffData>
                  <w:name w:val="Text2"/>
                  <w:enabled/>
                  <w:calcOnExit w:val="0"/>
                  <w:textInput>
                    <w:default w:val="SKRIV ENHET HÄR"/>
                    <w:format w:val="VERSALER"/>
                  </w:textInput>
                </w:ffData>
              </w:fldChar>
            </w:r>
            <w:bookmarkStart w:id="0" w:name="Text2"/>
            <w:r w:rsidRPr="00AD3182">
              <w:rPr>
                <w:rFonts w:ascii="Arial" w:hAnsi="Arial"/>
                <w:b/>
                <w:color w:val="000000" w:themeColor="text1"/>
                <w:sz w:val="36"/>
                <w:szCs w:val="36"/>
              </w:rPr>
              <w:instrText xml:space="preserve"> FORMTEXT </w:instrText>
            </w:r>
            <w:r w:rsidRPr="00AD3182">
              <w:rPr>
                <w:rFonts w:ascii="Arial" w:hAnsi="Arial"/>
                <w:b/>
                <w:color w:val="000000" w:themeColor="text1"/>
                <w:sz w:val="36"/>
                <w:szCs w:val="36"/>
              </w:rPr>
            </w:r>
            <w:r w:rsidRPr="00AD3182">
              <w:rPr>
                <w:rFonts w:ascii="Arial" w:hAnsi="Arial"/>
                <w:b/>
                <w:color w:val="000000" w:themeColor="text1"/>
                <w:sz w:val="36"/>
                <w:szCs w:val="36"/>
              </w:rPr>
              <w:fldChar w:fldCharType="separate"/>
            </w:r>
            <w:r w:rsidR="00E8506E">
              <w:rPr>
                <w:rFonts w:ascii="Arial" w:hAnsi="Arial"/>
                <w:b/>
                <w:color w:val="000000" w:themeColor="text1"/>
                <w:sz w:val="36"/>
                <w:szCs w:val="36"/>
              </w:rPr>
              <w:t>MILJÖ- OCH BYGGNADSNÄMNDEN</w:t>
            </w:r>
            <w:r w:rsidRPr="00AD3182">
              <w:rPr>
                <w:rFonts w:ascii="Arial" w:hAnsi="Arial"/>
                <w:b/>
                <w:noProof w:val="0"/>
                <w:color w:val="000000" w:themeColor="text1"/>
                <w:sz w:val="36"/>
                <w:szCs w:val="36"/>
              </w:rPr>
              <w:fldChar w:fldCharType="end"/>
            </w:r>
            <w:bookmarkEnd w:id="0"/>
          </w:p>
        </w:tc>
      </w:tr>
    </w:tbl>
    <w:p w14:paraId="1000FB45" w14:textId="77777777" w:rsidR="002B6FE3" w:rsidRDefault="002B6FE3">
      <w:pPr>
        <w:sectPr w:rsidR="002B6FE3" w:rsidSect="00AD3182">
          <w:headerReference w:type="first" r:id="rId8"/>
          <w:footerReference w:type="first" r:id="rId9"/>
          <w:type w:val="continuous"/>
          <w:pgSz w:w="11907" w:h="16840" w:code="9"/>
          <w:pgMar w:top="3402" w:right="1418" w:bottom="1627" w:left="1678" w:header="720" w:footer="720" w:gutter="0"/>
          <w:cols w:space="708"/>
          <w:titlePg/>
          <w:docGrid w:linePitch="326"/>
        </w:sectPr>
      </w:pPr>
    </w:p>
    <w:p w14:paraId="10B44C21" w14:textId="77777777" w:rsidR="00B60EE5" w:rsidRDefault="00B60EE5" w:rsidP="00B60EE5">
      <w:pPr>
        <w:pStyle w:val="Default"/>
      </w:pPr>
    </w:p>
    <w:p w14:paraId="6FD93B18" w14:textId="77777777" w:rsidR="00B60EE5" w:rsidRDefault="00B60EE5" w:rsidP="00B60EE5">
      <w:pPr>
        <w:pStyle w:val="Default"/>
        <w:jc w:val="center"/>
        <w:rPr>
          <w:sz w:val="28"/>
          <w:szCs w:val="28"/>
        </w:rPr>
      </w:pPr>
      <w:r>
        <w:rPr>
          <w:b/>
          <w:bCs/>
          <w:sz w:val="28"/>
          <w:szCs w:val="28"/>
        </w:rPr>
        <w:t>BESVÄRSHÄNVISNING</w:t>
      </w:r>
    </w:p>
    <w:p w14:paraId="7BBCEEE4" w14:textId="77777777" w:rsidR="00B60EE5" w:rsidRDefault="00B60EE5" w:rsidP="00B60EE5">
      <w:pPr>
        <w:pStyle w:val="Default"/>
        <w:rPr>
          <w:sz w:val="23"/>
          <w:szCs w:val="23"/>
        </w:rPr>
      </w:pPr>
    </w:p>
    <w:p w14:paraId="1A25A5AE" w14:textId="77777777" w:rsidR="00B60EE5" w:rsidRDefault="00B60EE5" w:rsidP="00B60EE5">
      <w:pPr>
        <w:pStyle w:val="Default"/>
        <w:rPr>
          <w:sz w:val="23"/>
          <w:szCs w:val="23"/>
        </w:rPr>
      </w:pPr>
      <w:r>
        <w:rPr>
          <w:sz w:val="23"/>
          <w:szCs w:val="23"/>
        </w:rPr>
        <w:t xml:space="preserve">HUR MAN ÖVERKLAGAR KOMMUNENS BESLUT ATT ANTA, ÄNDRA ELLER UPPHÄVA DETALJPLAN ELLER OMRÅDESBESTÄMMELSER </w:t>
      </w:r>
    </w:p>
    <w:p w14:paraId="3151B9A3" w14:textId="77777777" w:rsidR="00B60EE5" w:rsidRDefault="00B60EE5" w:rsidP="00B60EE5">
      <w:pPr>
        <w:pStyle w:val="Default"/>
        <w:rPr>
          <w:sz w:val="23"/>
          <w:szCs w:val="23"/>
        </w:rPr>
      </w:pPr>
      <w:r>
        <w:rPr>
          <w:sz w:val="23"/>
          <w:szCs w:val="23"/>
        </w:rPr>
        <w:t xml:space="preserve">_______________________________________________________________ </w:t>
      </w:r>
    </w:p>
    <w:p w14:paraId="274B6940" w14:textId="77777777" w:rsidR="00B60EE5" w:rsidRDefault="00B60EE5" w:rsidP="00B60EE5">
      <w:pPr>
        <w:pStyle w:val="Default"/>
        <w:rPr>
          <w:sz w:val="23"/>
          <w:szCs w:val="23"/>
        </w:rPr>
      </w:pPr>
    </w:p>
    <w:p w14:paraId="13117739" w14:textId="77777777" w:rsidR="00B60EE5" w:rsidRPr="00B60EE5" w:rsidRDefault="00B60EE5" w:rsidP="00B60EE5">
      <w:pPr>
        <w:pStyle w:val="Default"/>
        <w:rPr>
          <w:sz w:val="23"/>
          <w:szCs w:val="23"/>
          <w:u w:val="single"/>
        </w:rPr>
      </w:pPr>
      <w:r>
        <w:rPr>
          <w:sz w:val="23"/>
          <w:szCs w:val="23"/>
        </w:rPr>
        <w:t xml:space="preserve">En överklagan mot detaljplanen ska </w:t>
      </w:r>
      <w:r w:rsidRPr="00B60EE5">
        <w:rPr>
          <w:sz w:val="23"/>
          <w:szCs w:val="23"/>
          <w:u w:val="single"/>
        </w:rPr>
        <w:t xml:space="preserve">adresseras till Mark- och miljödomstolen </w:t>
      </w:r>
      <w:r w:rsidR="001C0F81">
        <w:rPr>
          <w:sz w:val="23"/>
          <w:szCs w:val="23"/>
          <w:u w:val="single"/>
        </w:rPr>
        <w:t xml:space="preserve">men skickas till </w:t>
      </w:r>
      <w:r w:rsidR="006209CC">
        <w:rPr>
          <w:sz w:val="23"/>
          <w:szCs w:val="23"/>
          <w:u w:val="single"/>
        </w:rPr>
        <w:t>miljö- och byggnads</w:t>
      </w:r>
      <w:r w:rsidR="001C0F81">
        <w:rPr>
          <w:sz w:val="23"/>
          <w:szCs w:val="23"/>
          <w:u w:val="single"/>
        </w:rPr>
        <w:t>nämnden</w:t>
      </w:r>
      <w:r w:rsidRPr="001C0F81">
        <w:rPr>
          <w:sz w:val="23"/>
          <w:szCs w:val="23"/>
        </w:rPr>
        <w:t>.</w:t>
      </w:r>
      <w:r w:rsidRPr="00B60EE5">
        <w:rPr>
          <w:sz w:val="23"/>
          <w:szCs w:val="23"/>
          <w:u w:val="single"/>
        </w:rPr>
        <w:t xml:space="preserve"> </w:t>
      </w:r>
    </w:p>
    <w:p w14:paraId="20177750" w14:textId="77777777" w:rsidR="00B60EE5" w:rsidRDefault="00B60EE5" w:rsidP="00B60EE5">
      <w:pPr>
        <w:pStyle w:val="Default"/>
        <w:rPr>
          <w:sz w:val="23"/>
          <w:szCs w:val="23"/>
        </w:rPr>
      </w:pPr>
    </w:p>
    <w:p w14:paraId="3F48F4FB" w14:textId="77777777" w:rsidR="00B60EE5" w:rsidRDefault="00B60EE5" w:rsidP="00B60EE5">
      <w:pPr>
        <w:pStyle w:val="Default"/>
        <w:rPr>
          <w:sz w:val="23"/>
          <w:szCs w:val="23"/>
        </w:rPr>
      </w:pPr>
      <w:r>
        <w:rPr>
          <w:sz w:val="23"/>
          <w:szCs w:val="23"/>
        </w:rPr>
        <w:t xml:space="preserve">I skrivelsen ska anges: </w:t>
      </w:r>
    </w:p>
    <w:p w14:paraId="6CEB0E82" w14:textId="77777777" w:rsidR="00B60EE5" w:rsidRDefault="00B60EE5" w:rsidP="00B60EE5">
      <w:pPr>
        <w:pStyle w:val="Default"/>
        <w:numPr>
          <w:ilvl w:val="0"/>
          <w:numId w:val="1"/>
        </w:numPr>
        <w:rPr>
          <w:sz w:val="23"/>
          <w:szCs w:val="23"/>
        </w:rPr>
      </w:pPr>
      <w:r>
        <w:rPr>
          <w:sz w:val="23"/>
          <w:szCs w:val="23"/>
        </w:rPr>
        <w:t xml:space="preserve">Vilket beslut som överklagas, t ex planens benämning och paragraf i protokollet. </w:t>
      </w:r>
    </w:p>
    <w:p w14:paraId="10987C74" w14:textId="77777777" w:rsidR="00B60EE5" w:rsidRDefault="00B60EE5" w:rsidP="00B60EE5">
      <w:pPr>
        <w:pStyle w:val="Default"/>
        <w:rPr>
          <w:sz w:val="23"/>
          <w:szCs w:val="23"/>
        </w:rPr>
      </w:pPr>
    </w:p>
    <w:p w14:paraId="44EB1EEB" w14:textId="77777777" w:rsidR="00B60EE5" w:rsidRDefault="00B60EE5" w:rsidP="00B60EE5">
      <w:pPr>
        <w:pStyle w:val="Default"/>
        <w:numPr>
          <w:ilvl w:val="0"/>
          <w:numId w:val="1"/>
        </w:numPr>
        <w:rPr>
          <w:sz w:val="23"/>
          <w:szCs w:val="23"/>
        </w:rPr>
      </w:pPr>
      <w:r>
        <w:rPr>
          <w:sz w:val="23"/>
          <w:szCs w:val="23"/>
        </w:rPr>
        <w:t xml:space="preserve">Skälen för överklagandet och hur Du vill att beslutet ska ändras. </w:t>
      </w:r>
    </w:p>
    <w:p w14:paraId="0B0E00BB" w14:textId="77777777" w:rsidR="00B60EE5" w:rsidRDefault="00B60EE5" w:rsidP="00B60EE5">
      <w:pPr>
        <w:pStyle w:val="Default"/>
        <w:rPr>
          <w:sz w:val="23"/>
          <w:szCs w:val="23"/>
        </w:rPr>
      </w:pPr>
    </w:p>
    <w:p w14:paraId="333EB3DE" w14:textId="77777777" w:rsidR="00B60EE5" w:rsidRDefault="00B60EE5" w:rsidP="00B60EE5">
      <w:pPr>
        <w:pStyle w:val="Default"/>
        <w:rPr>
          <w:sz w:val="23"/>
          <w:szCs w:val="23"/>
        </w:rPr>
      </w:pPr>
      <w:r>
        <w:rPr>
          <w:sz w:val="23"/>
          <w:szCs w:val="23"/>
        </w:rPr>
        <w:t xml:space="preserve">Skrivelsen ska vara undertecknad av Dig (eller Ditt ombud) med förtydligad namnteckning, postadress och telefonnummer och om du är fastighetsägare, fastighetens beteckning. </w:t>
      </w:r>
    </w:p>
    <w:p w14:paraId="07870C64" w14:textId="77777777" w:rsidR="00B60EE5" w:rsidRDefault="00B60EE5" w:rsidP="00B60EE5">
      <w:pPr>
        <w:pStyle w:val="Default"/>
        <w:rPr>
          <w:sz w:val="23"/>
          <w:szCs w:val="23"/>
        </w:rPr>
      </w:pPr>
    </w:p>
    <w:p w14:paraId="62F30968" w14:textId="77777777" w:rsidR="00B60EE5" w:rsidRDefault="00B60EE5" w:rsidP="00B60EE5">
      <w:pPr>
        <w:pStyle w:val="Default"/>
        <w:rPr>
          <w:sz w:val="23"/>
          <w:szCs w:val="23"/>
        </w:rPr>
      </w:pPr>
      <w:r>
        <w:rPr>
          <w:sz w:val="23"/>
          <w:szCs w:val="23"/>
        </w:rPr>
        <w:t xml:space="preserve">Om Du har handlingar eller annat som stöder överklagandet, bör det skickas med. </w:t>
      </w:r>
    </w:p>
    <w:p w14:paraId="20BCB3A6" w14:textId="77777777" w:rsidR="00B60EE5" w:rsidRDefault="00B60EE5" w:rsidP="00B60EE5">
      <w:pPr>
        <w:pStyle w:val="Default"/>
        <w:rPr>
          <w:sz w:val="23"/>
          <w:szCs w:val="23"/>
        </w:rPr>
      </w:pPr>
    </w:p>
    <w:p w14:paraId="0244AB1E" w14:textId="77777777" w:rsidR="00B60EE5" w:rsidRDefault="006209CC" w:rsidP="00B60EE5">
      <w:pPr>
        <w:pStyle w:val="Default"/>
        <w:rPr>
          <w:sz w:val="23"/>
          <w:szCs w:val="23"/>
        </w:rPr>
      </w:pPr>
      <w:r>
        <w:rPr>
          <w:sz w:val="23"/>
          <w:szCs w:val="23"/>
        </w:rPr>
        <w:t xml:space="preserve">Miljö- och </w:t>
      </w:r>
      <w:r w:rsidR="009C557A">
        <w:rPr>
          <w:sz w:val="23"/>
          <w:szCs w:val="23"/>
        </w:rPr>
        <w:t>byggnadsnämnden</w:t>
      </w:r>
      <w:r w:rsidR="00B60EE5">
        <w:rPr>
          <w:sz w:val="23"/>
          <w:szCs w:val="23"/>
        </w:rPr>
        <w:t xml:space="preserve"> måste ha fått Ditt överklagande inom tre veckor från den dag då justeringen av protokollet med beslutet tillkännagetts på kommunens anslagstavla. Annars kan överklagandet inte prövas. </w:t>
      </w:r>
      <w:r>
        <w:rPr>
          <w:sz w:val="23"/>
          <w:szCs w:val="23"/>
        </w:rPr>
        <w:t>Miljö- och byggnads</w:t>
      </w:r>
      <w:r w:rsidR="009C557A">
        <w:rPr>
          <w:sz w:val="23"/>
          <w:szCs w:val="23"/>
        </w:rPr>
        <w:t>nämnden</w:t>
      </w:r>
      <w:r w:rsidR="00B60EE5">
        <w:rPr>
          <w:sz w:val="23"/>
          <w:szCs w:val="23"/>
        </w:rPr>
        <w:t xml:space="preserve"> sänder överklagandet vidare till Mark- och miljödomstolen för prövning om inte kommunen själv ändrar beslutet på det sättet som Du begärt. </w:t>
      </w:r>
    </w:p>
    <w:p w14:paraId="1F656023" w14:textId="77777777" w:rsidR="00B60EE5" w:rsidRDefault="00B60EE5" w:rsidP="00B60EE5">
      <w:pPr>
        <w:pStyle w:val="Default"/>
        <w:rPr>
          <w:sz w:val="23"/>
          <w:szCs w:val="23"/>
        </w:rPr>
      </w:pPr>
    </w:p>
    <w:p w14:paraId="0F25E813" w14:textId="77777777" w:rsidR="00B60EE5" w:rsidRDefault="00B60EE5" w:rsidP="00B60EE5">
      <w:pPr>
        <w:pStyle w:val="Default"/>
        <w:rPr>
          <w:sz w:val="23"/>
          <w:szCs w:val="23"/>
        </w:rPr>
      </w:pPr>
      <w:r>
        <w:rPr>
          <w:sz w:val="23"/>
          <w:szCs w:val="23"/>
        </w:rPr>
        <w:t xml:space="preserve">Enligt 13 kap. 11 § Plan- och bygglagen får antagandebeslutet endast överklagas av den som senast under granskningstiden skriftligen framfört synpunkter som inte blivit tillgodosedda, eller av den som berörts negativt av eventuell förändring av planförslaget efter granskningstiden, eller av den som anser att planförslaget inte tillkommit i laga ordning. </w:t>
      </w:r>
    </w:p>
    <w:p w14:paraId="3C44E4B7" w14:textId="77777777" w:rsidR="00B60EE5" w:rsidRDefault="00B60EE5" w:rsidP="00B60EE5">
      <w:pPr>
        <w:pStyle w:val="Default"/>
        <w:rPr>
          <w:sz w:val="23"/>
          <w:szCs w:val="23"/>
        </w:rPr>
      </w:pPr>
    </w:p>
    <w:p w14:paraId="3A0702B8" w14:textId="77777777" w:rsidR="00B60EE5" w:rsidRDefault="00B60EE5" w:rsidP="00B60EE5">
      <w:pPr>
        <w:pStyle w:val="Default"/>
        <w:rPr>
          <w:sz w:val="23"/>
          <w:szCs w:val="23"/>
        </w:rPr>
      </w:pPr>
      <w:r>
        <w:rPr>
          <w:sz w:val="23"/>
          <w:szCs w:val="23"/>
        </w:rPr>
        <w:t>Om något är oklart kan S</w:t>
      </w:r>
      <w:r w:rsidR="006209CC">
        <w:rPr>
          <w:sz w:val="23"/>
          <w:szCs w:val="23"/>
        </w:rPr>
        <w:t>ektor samhälle/Område tillväxt</w:t>
      </w:r>
      <w:r>
        <w:rPr>
          <w:sz w:val="23"/>
          <w:szCs w:val="23"/>
        </w:rPr>
        <w:t xml:space="preserve"> lämna ytterligare upplysningar. </w:t>
      </w:r>
    </w:p>
    <w:p w14:paraId="3A001633" w14:textId="77777777" w:rsidR="00B60EE5" w:rsidRDefault="00B60EE5" w:rsidP="00B60EE5">
      <w:pPr>
        <w:pStyle w:val="Default"/>
        <w:rPr>
          <w:sz w:val="23"/>
          <w:szCs w:val="23"/>
        </w:rPr>
      </w:pPr>
    </w:p>
    <w:p w14:paraId="306075B3" w14:textId="77777777" w:rsidR="00B60EE5" w:rsidRDefault="00B60EE5" w:rsidP="00B60EE5">
      <w:pPr>
        <w:pStyle w:val="Default"/>
        <w:rPr>
          <w:sz w:val="23"/>
          <w:szCs w:val="23"/>
        </w:rPr>
      </w:pPr>
      <w:r>
        <w:rPr>
          <w:sz w:val="23"/>
          <w:szCs w:val="23"/>
        </w:rPr>
        <w:t xml:space="preserve">Adresser: </w:t>
      </w:r>
    </w:p>
    <w:p w14:paraId="7F901F54" w14:textId="77777777" w:rsidR="00B60EE5" w:rsidRDefault="00B60EE5" w:rsidP="00B60EE5">
      <w:pPr>
        <w:pStyle w:val="Default"/>
        <w:rPr>
          <w:sz w:val="23"/>
          <w:szCs w:val="23"/>
        </w:rPr>
      </w:pPr>
    </w:p>
    <w:p w14:paraId="570EC869" w14:textId="77777777" w:rsidR="00B60EE5" w:rsidRDefault="00B60EE5" w:rsidP="00B60EE5">
      <w:pPr>
        <w:pStyle w:val="Default"/>
        <w:rPr>
          <w:sz w:val="23"/>
          <w:szCs w:val="23"/>
        </w:rPr>
      </w:pPr>
      <w:r>
        <w:rPr>
          <w:sz w:val="23"/>
          <w:szCs w:val="23"/>
        </w:rPr>
        <w:t xml:space="preserve">Vänersborgs Tingsrätt </w:t>
      </w:r>
      <w:r>
        <w:rPr>
          <w:sz w:val="23"/>
          <w:szCs w:val="23"/>
        </w:rPr>
        <w:tab/>
      </w:r>
      <w:r>
        <w:rPr>
          <w:sz w:val="23"/>
          <w:szCs w:val="23"/>
        </w:rPr>
        <w:tab/>
      </w:r>
      <w:r>
        <w:rPr>
          <w:sz w:val="23"/>
          <w:szCs w:val="23"/>
        </w:rPr>
        <w:tab/>
      </w:r>
      <w:r w:rsidR="006209CC">
        <w:rPr>
          <w:sz w:val="23"/>
          <w:szCs w:val="23"/>
        </w:rPr>
        <w:t>Lidköpings kommun</w:t>
      </w:r>
      <w:r>
        <w:rPr>
          <w:sz w:val="23"/>
          <w:szCs w:val="23"/>
        </w:rPr>
        <w:t xml:space="preserve"> </w:t>
      </w:r>
    </w:p>
    <w:p w14:paraId="6D2B3763" w14:textId="77777777" w:rsidR="00B60EE5" w:rsidRDefault="00B60EE5" w:rsidP="00B60EE5">
      <w:pPr>
        <w:pStyle w:val="Default"/>
        <w:rPr>
          <w:sz w:val="23"/>
          <w:szCs w:val="23"/>
        </w:rPr>
      </w:pPr>
      <w:r>
        <w:rPr>
          <w:sz w:val="23"/>
          <w:szCs w:val="23"/>
        </w:rPr>
        <w:t xml:space="preserve">Mark- och miljödomstolen </w:t>
      </w:r>
      <w:r>
        <w:rPr>
          <w:sz w:val="23"/>
          <w:szCs w:val="23"/>
        </w:rPr>
        <w:tab/>
      </w:r>
      <w:r>
        <w:rPr>
          <w:sz w:val="23"/>
          <w:szCs w:val="23"/>
        </w:rPr>
        <w:tab/>
      </w:r>
      <w:r>
        <w:rPr>
          <w:sz w:val="23"/>
          <w:szCs w:val="23"/>
        </w:rPr>
        <w:tab/>
      </w:r>
      <w:r w:rsidR="006209CC">
        <w:rPr>
          <w:sz w:val="23"/>
          <w:szCs w:val="23"/>
        </w:rPr>
        <w:t>Miljö- och byggnadsnämnden</w:t>
      </w:r>
      <w:r>
        <w:rPr>
          <w:sz w:val="23"/>
          <w:szCs w:val="23"/>
        </w:rPr>
        <w:t xml:space="preserve"> </w:t>
      </w:r>
    </w:p>
    <w:p w14:paraId="2DF8C99A" w14:textId="77777777" w:rsidR="00B60EE5" w:rsidRDefault="00B60EE5" w:rsidP="00B60EE5">
      <w:pPr>
        <w:pStyle w:val="Default"/>
        <w:rPr>
          <w:sz w:val="23"/>
          <w:szCs w:val="23"/>
        </w:rPr>
      </w:pPr>
      <w:r>
        <w:rPr>
          <w:sz w:val="23"/>
          <w:szCs w:val="23"/>
        </w:rPr>
        <w:t xml:space="preserve">Box 1070 </w:t>
      </w:r>
      <w:r>
        <w:rPr>
          <w:sz w:val="23"/>
          <w:szCs w:val="23"/>
        </w:rPr>
        <w:tab/>
      </w:r>
      <w:r>
        <w:rPr>
          <w:sz w:val="23"/>
          <w:szCs w:val="23"/>
        </w:rPr>
        <w:tab/>
      </w:r>
      <w:r>
        <w:rPr>
          <w:sz w:val="23"/>
          <w:szCs w:val="23"/>
        </w:rPr>
        <w:tab/>
      </w:r>
      <w:r>
        <w:rPr>
          <w:sz w:val="23"/>
          <w:szCs w:val="23"/>
        </w:rPr>
        <w:tab/>
        <w:t>531 88 Lidköping</w:t>
      </w:r>
    </w:p>
    <w:p w14:paraId="3C5ADD81" w14:textId="77777777" w:rsidR="00BA7E7D" w:rsidRDefault="00B60EE5" w:rsidP="00B60EE5">
      <w:pPr>
        <w:rPr>
          <w:noProof w:val="0"/>
        </w:rPr>
      </w:pPr>
      <w:r>
        <w:rPr>
          <w:sz w:val="23"/>
          <w:szCs w:val="23"/>
        </w:rPr>
        <w:t>462 28 Vänersborg</w:t>
      </w:r>
    </w:p>
    <w:sectPr w:rsidR="00BA7E7D">
      <w:type w:val="continuous"/>
      <w:pgSz w:w="11907" w:h="16840" w:code="9"/>
      <w:pgMar w:top="1418" w:right="1418" w:bottom="1627" w:left="1678" w:header="720" w:footer="72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C1E1" w14:textId="77777777" w:rsidR="00B60EE5" w:rsidRDefault="00B60EE5">
      <w:r>
        <w:separator/>
      </w:r>
    </w:p>
  </w:endnote>
  <w:endnote w:type="continuationSeparator" w:id="0">
    <w:p w14:paraId="5B356E74" w14:textId="77777777" w:rsidR="00B60EE5" w:rsidRDefault="00B6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60F8" w14:textId="77777777" w:rsidR="00DD5EF2" w:rsidRDefault="00DD5EF2">
    <w:pPr>
      <w:pStyle w:val="Sidfot"/>
    </w:pPr>
    <w:r>
      <w:drawing>
        <wp:anchor distT="0" distB="0" distL="114300" distR="114300" simplePos="0" relativeHeight="251660288" behindDoc="0" locked="0" layoutInCell="1" allowOverlap="1" wp14:anchorId="37484C3F" wp14:editId="6BA1E5F9">
          <wp:simplePos x="0" y="0"/>
          <wp:positionH relativeFrom="margin">
            <wp:posOffset>4153535</wp:posOffset>
          </wp:positionH>
          <wp:positionV relativeFrom="margin">
            <wp:posOffset>7978775</wp:posOffset>
          </wp:positionV>
          <wp:extent cx="1828800" cy="21336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vv1rad_4f.png"/>
                  <pic:cNvPicPr/>
                </pic:nvPicPr>
                <pic:blipFill>
                  <a:blip r:embed="rId1">
                    <a:extLst>
                      <a:ext uri="{28A0092B-C50C-407E-A947-70E740481C1C}">
                        <a14:useLocalDpi xmlns:a14="http://schemas.microsoft.com/office/drawing/2010/main" val="0"/>
                      </a:ext>
                    </a:extLst>
                  </a:blip>
                  <a:stretch>
                    <a:fillRect/>
                  </a:stretch>
                </pic:blipFill>
                <pic:spPr>
                  <a:xfrm>
                    <a:off x="0" y="0"/>
                    <a:ext cx="1828800" cy="213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18BF" w14:textId="77777777" w:rsidR="00B60EE5" w:rsidRDefault="00B60EE5">
      <w:r>
        <w:separator/>
      </w:r>
    </w:p>
  </w:footnote>
  <w:footnote w:type="continuationSeparator" w:id="0">
    <w:p w14:paraId="39747700" w14:textId="77777777" w:rsidR="00B60EE5" w:rsidRDefault="00B60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2F71" w14:textId="77777777" w:rsidR="00B90470" w:rsidRDefault="0007647B">
    <w:pPr>
      <w:pStyle w:val="Sidhuvud"/>
    </w:pPr>
    <w:r>
      <w:rPr>
        <w:sz w:val="20"/>
      </w:rPr>
      <mc:AlternateContent>
        <mc:Choice Requires="wps">
          <w:drawing>
            <wp:anchor distT="0" distB="0" distL="114300" distR="114300" simplePos="0" relativeHeight="251661312" behindDoc="0" locked="0" layoutInCell="1" allowOverlap="1" wp14:anchorId="3005E896" wp14:editId="6DB8949C">
              <wp:simplePos x="0" y="0"/>
              <wp:positionH relativeFrom="column">
                <wp:posOffset>-290830</wp:posOffset>
              </wp:positionH>
              <wp:positionV relativeFrom="paragraph">
                <wp:posOffset>1397000</wp:posOffset>
              </wp:positionV>
              <wp:extent cx="6223000" cy="0"/>
              <wp:effectExtent l="0" t="0" r="25400" b="25400"/>
              <wp:wrapNone/>
              <wp:docPr id="1" name="Rak 1"/>
              <wp:cNvGraphicFramePr/>
              <a:graphic xmlns:a="http://schemas.openxmlformats.org/drawingml/2006/main">
                <a:graphicData uri="http://schemas.microsoft.com/office/word/2010/wordprocessingShape">
                  <wps:wsp>
                    <wps:cNvCnPr/>
                    <wps:spPr>
                      <a:xfrm>
                        <a:off x="0" y="0"/>
                        <a:ext cx="62230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ABA7F7" id="Rak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9pt,110pt" to="467.1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" strokecolor="#4f81bd [3204]" strokeweight="2pt"/>
          </w:pict>
        </mc:Fallback>
      </mc:AlternateContent>
    </w:r>
    <w:r w:rsidR="00B90470">
      <w:rPr>
        <w:sz w:val="20"/>
      </w:rPr>
      <w:drawing>
        <wp:anchor distT="0" distB="0" distL="114300" distR="114300" simplePos="0" relativeHeight="251658240" behindDoc="0" locked="0" layoutInCell="0" allowOverlap="1" wp14:anchorId="5D2A27DF" wp14:editId="354871F3">
          <wp:simplePos x="0" y="0"/>
          <wp:positionH relativeFrom="page">
            <wp:posOffset>720090</wp:posOffset>
          </wp:positionH>
          <wp:positionV relativeFrom="page">
            <wp:posOffset>720090</wp:posOffset>
          </wp:positionV>
          <wp:extent cx="1071692" cy="864000"/>
          <wp:effectExtent l="0" t="0" r="0" b="0"/>
          <wp:wrapNone/>
          <wp:docPr id="9" name="Bild 9" descr="Lidköpings kommuns logotyp" title="Lidköpings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dköpings kommun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692" cy="86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A2821"/>
    <w:multiLevelType w:val="hybridMultilevel"/>
    <w:tmpl w:val="727A4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64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cumentProtection w:edit="forms" w:enforcement="1"/>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0241">
      <o:colormru v:ext="edit" colors="#0057d6,#004ab6,#0044a8,#0050c6,#286e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E5"/>
    <w:rsid w:val="00054089"/>
    <w:rsid w:val="0007647B"/>
    <w:rsid w:val="00090AEF"/>
    <w:rsid w:val="001C0F81"/>
    <w:rsid w:val="00260B4D"/>
    <w:rsid w:val="002B6FE3"/>
    <w:rsid w:val="00316E16"/>
    <w:rsid w:val="00363C9D"/>
    <w:rsid w:val="004234DD"/>
    <w:rsid w:val="004D1E13"/>
    <w:rsid w:val="005129E0"/>
    <w:rsid w:val="006060B1"/>
    <w:rsid w:val="006209CC"/>
    <w:rsid w:val="006A15BA"/>
    <w:rsid w:val="006A5E6B"/>
    <w:rsid w:val="009C557A"/>
    <w:rsid w:val="009D658D"/>
    <w:rsid w:val="00AB1F84"/>
    <w:rsid w:val="00AD3182"/>
    <w:rsid w:val="00AE0EA2"/>
    <w:rsid w:val="00B42908"/>
    <w:rsid w:val="00B60EE5"/>
    <w:rsid w:val="00B90470"/>
    <w:rsid w:val="00BA7E7D"/>
    <w:rsid w:val="00BC5EF1"/>
    <w:rsid w:val="00C3460A"/>
    <w:rsid w:val="00D84144"/>
    <w:rsid w:val="00DD5EF2"/>
    <w:rsid w:val="00E4070A"/>
    <w:rsid w:val="00E8506E"/>
    <w:rsid w:val="00EE64F9"/>
    <w:rsid w:val="00F12246"/>
    <w:rsid w:val="00FE441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0057d6,#004ab6,#0044a8,#0050c6,#286eba"/>
    </o:shapedefaults>
    <o:shapelayout v:ext="edit">
      <o:idmap v:ext="edit" data="1"/>
    </o:shapelayout>
  </w:shapeDefaults>
  <w:decimalSymbol w:val=","/>
  <w:listSeparator w:val=";"/>
  <w14:docId w14:val="574FE401"/>
  <w14:defaultImageDpi w14:val="330"/>
  <w15:docId w15:val="{09A7579F-CCEC-46CD-BCEF-1AD71F1E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rPr>
  </w:style>
  <w:style w:type="paragraph" w:styleId="Rubrik1">
    <w:name w:val="heading 1"/>
    <w:basedOn w:val="Normal"/>
    <w:next w:val="Normal"/>
    <w:qFormat/>
    <w:pPr>
      <w:keepNext/>
      <w:outlineLvl w:val="0"/>
    </w:pPr>
    <w:rPr>
      <w:rFonts w:cs="Arial"/>
      <w:b/>
      <w:sz w:val="28"/>
    </w:rPr>
  </w:style>
  <w:style w:type="paragraph" w:styleId="Rubrik2">
    <w:name w:val="heading 2"/>
    <w:basedOn w:val="Normal"/>
    <w:next w:val="Normal"/>
    <w:qFormat/>
    <w:pPr>
      <w:keepNext/>
      <w:outlineLvl w:val="1"/>
    </w:pPr>
    <w:rPr>
      <w:rFonts w:cs="Arial"/>
      <w:b/>
      <w:bCs/>
    </w:rPr>
  </w:style>
  <w:style w:type="paragraph" w:styleId="Rubrik3">
    <w:name w:val="heading 3"/>
    <w:basedOn w:val="Normal"/>
    <w:next w:val="Normal"/>
    <w:qFormat/>
    <w:pPr>
      <w:keepNext/>
      <w:outlineLvl w:val="2"/>
    </w:pPr>
    <w:rPr>
      <w:rFonts w:cs="Arial"/>
      <w:bCs/>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Default">
    <w:name w:val="Default"/>
    <w:rsid w:val="00B60EE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C9D36-5C5E-4545-AB00-31ECAC77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1544</Characters>
  <Application>Microsoft Office Word</Application>
  <DocSecurity>0</DocSecurity>
  <Lines>102</Lines>
  <Paragraphs>40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Manager/>
  <Company>Lidköpings kommun</Company>
  <LinksUpToDate>false</LinksUpToDate>
  <CharactersWithSpaces>1735</CharactersWithSpaces>
  <SharedDoc>false</SharedDoc>
  <HyperlinkBase/>
  <HLinks>
    <vt:vector size="6" baseType="variant">
      <vt:variant>
        <vt:i4>3080203</vt:i4>
      </vt:variant>
      <vt:variant>
        <vt:i4>-1</vt:i4>
      </vt:variant>
      <vt:variant>
        <vt:i4>2057</vt:i4>
      </vt:variant>
      <vt:variant>
        <vt:i4>1</vt:i4>
      </vt:variant>
      <vt:variant>
        <vt:lpwstr>K:\SV\INFO\anders\cd_logotyp\logotyper\color\f_34mm.bmp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Norbäcker</dc:creator>
  <cp:keywords/>
  <dc:description>Ny mall 2014</dc:description>
  <cp:lastModifiedBy>Mariette Johnsen</cp:lastModifiedBy>
  <cp:revision>3</cp:revision>
  <cp:lastPrinted>2017-11-01T11:30:00Z</cp:lastPrinted>
  <dcterms:created xsi:type="dcterms:W3CDTF">2025-02-03T12:17:00Z</dcterms:created>
  <dcterms:modified xsi:type="dcterms:W3CDTF">2025-02-03T12:33:00Z</dcterms:modified>
  <cp:category/>
</cp:coreProperties>
</file>